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7908A4EA"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2003EE">
        <w:rPr>
          <w:rFonts w:cs="Arial"/>
          <w:b/>
          <w:sz w:val="22"/>
          <w:szCs w:val="22"/>
          <w:lang w:val="en-US" w:eastAsia="en-US"/>
        </w:rPr>
        <w:t>2</w:t>
      </w:r>
      <w:r w:rsidRPr="007E5105">
        <w:rPr>
          <w:rFonts w:cs="Arial"/>
          <w:b/>
          <w:sz w:val="22"/>
          <w:szCs w:val="22"/>
          <w:lang w:val="en-US" w:eastAsia="en-US"/>
        </w:rPr>
        <w:tab/>
      </w:r>
      <w:r w:rsidR="00DE3A0D" w:rsidRPr="00DE3A0D">
        <w:rPr>
          <w:rFonts w:cs="Arial"/>
          <w:b/>
          <w:i/>
          <w:iCs/>
          <w:sz w:val="22"/>
          <w:szCs w:val="22"/>
          <w:lang w:val="en-US" w:eastAsia="en-US"/>
        </w:rPr>
        <w:t>R2-230</w:t>
      </w:r>
      <w:r w:rsidR="0056294E">
        <w:rPr>
          <w:rFonts w:cs="Arial"/>
          <w:b/>
          <w:i/>
          <w:iCs/>
          <w:sz w:val="22"/>
          <w:szCs w:val="22"/>
          <w:lang w:val="en-US" w:eastAsia="en-US"/>
        </w:rPr>
        <w:t>4675</w:t>
      </w:r>
    </w:p>
    <w:p w14:paraId="29628EE3" w14:textId="225E9FBD" w:rsidR="00B4038A" w:rsidRPr="00FF4E4D" w:rsidRDefault="002003EE" w:rsidP="007E5105">
      <w:pPr>
        <w:tabs>
          <w:tab w:val="left" w:pos="1701"/>
          <w:tab w:val="right" w:pos="9639"/>
        </w:tabs>
        <w:spacing w:after="0"/>
        <w:rPr>
          <w:rFonts w:cs="Arial"/>
          <w:b/>
          <w:color w:val="000000"/>
          <w:kern w:val="2"/>
          <w:sz w:val="24"/>
        </w:rPr>
      </w:pPr>
      <w:r>
        <w:rPr>
          <w:rFonts w:cs="Arial"/>
          <w:b/>
          <w:sz w:val="22"/>
          <w:szCs w:val="22"/>
          <w:lang w:eastAsia="en-US"/>
        </w:rPr>
        <w:t>Incheon, Korea</w:t>
      </w:r>
      <w:r w:rsidR="00E87975" w:rsidRPr="00FF4E4D">
        <w:rPr>
          <w:rFonts w:cs="Arial"/>
          <w:b/>
          <w:sz w:val="22"/>
          <w:szCs w:val="22"/>
          <w:lang w:eastAsia="en-US"/>
        </w:rPr>
        <w:t xml:space="preserve">, </w:t>
      </w:r>
      <w:r>
        <w:rPr>
          <w:rFonts w:cs="Arial"/>
          <w:b/>
          <w:sz w:val="22"/>
          <w:szCs w:val="22"/>
          <w:lang w:eastAsia="en-US"/>
        </w:rPr>
        <w:t>May</w:t>
      </w:r>
      <w:r w:rsidR="0078643B" w:rsidRPr="00FF4E4D">
        <w:rPr>
          <w:rFonts w:cs="Arial"/>
          <w:b/>
          <w:sz w:val="22"/>
          <w:szCs w:val="22"/>
          <w:lang w:eastAsia="en-US"/>
        </w:rPr>
        <w:t xml:space="preserve"> </w:t>
      </w:r>
      <w:r>
        <w:rPr>
          <w:rFonts w:cs="Arial"/>
          <w:b/>
          <w:sz w:val="22"/>
          <w:szCs w:val="22"/>
          <w:lang w:eastAsia="en-US"/>
        </w:rPr>
        <w:t>22</w:t>
      </w:r>
      <w:r w:rsidR="00E87975" w:rsidRPr="00FF4E4D">
        <w:rPr>
          <w:rFonts w:cs="Arial"/>
          <w:b/>
          <w:sz w:val="22"/>
          <w:szCs w:val="22"/>
          <w:lang w:eastAsia="en-US"/>
        </w:rPr>
        <w:t>-</w:t>
      </w:r>
      <w:r w:rsidR="00887B0B">
        <w:rPr>
          <w:rFonts w:cs="Arial"/>
          <w:b/>
          <w:sz w:val="22"/>
          <w:szCs w:val="22"/>
          <w:lang w:eastAsia="en-US"/>
        </w:rPr>
        <w:t>2</w:t>
      </w:r>
      <w:r w:rsidR="00483982">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BF14326"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17593B">
        <w:rPr>
          <w:sz w:val="22"/>
          <w:szCs w:val="22"/>
        </w:rPr>
        <w:t>7</w:t>
      </w:r>
      <w:r w:rsidR="00247BF0" w:rsidRPr="00247BF0">
        <w:rPr>
          <w:sz w:val="22"/>
          <w:szCs w:val="22"/>
        </w:rPr>
        <w:t>.4.2.</w:t>
      </w:r>
      <w:r w:rsidR="0017593B">
        <w:rPr>
          <w:sz w:val="22"/>
          <w:szCs w:val="22"/>
        </w:rPr>
        <w:t>1</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780F853F" w:rsidR="00B4038A" w:rsidRDefault="00B4038A" w:rsidP="00B4038A">
      <w:pPr>
        <w:pStyle w:val="3GPPHeader"/>
        <w:rPr>
          <w:sz w:val="22"/>
          <w:szCs w:val="22"/>
        </w:rPr>
      </w:pPr>
      <w:r>
        <w:rPr>
          <w:sz w:val="22"/>
          <w:szCs w:val="22"/>
        </w:rPr>
        <w:t>Title:</w:t>
      </w:r>
      <w:r>
        <w:rPr>
          <w:sz w:val="22"/>
          <w:szCs w:val="22"/>
        </w:rPr>
        <w:tab/>
      </w:r>
      <w:r w:rsidR="00F71EFE">
        <w:rPr>
          <w:lang w:eastAsia="ko-KR"/>
        </w:rPr>
        <w:t>UE identification during RACH less LTM cell switch</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2B5F66B3" w:rsidR="005B51BD" w:rsidRDefault="006747B2" w:rsidP="00690B2A">
      <w:pPr>
        <w:pStyle w:val="BodyText"/>
        <w:spacing w:before="120"/>
        <w:rPr>
          <w:rFonts w:eastAsia="Malgun Gothic"/>
          <w:lang w:eastAsia="ko-KR"/>
        </w:rPr>
      </w:pPr>
      <w:bookmarkStart w:id="5" w:name="_Ref178064866"/>
      <w:r>
        <w:rPr>
          <w:lang w:eastAsia="ko-KR"/>
        </w:rPr>
        <w:t xml:space="preserve">In RAN2#120, it was agreed that </w:t>
      </w:r>
      <w:r w:rsidRPr="0089528D">
        <w:rPr>
          <w:lang w:eastAsia="ko-KR"/>
        </w:rPr>
        <w:t>UE arrival in the target cell need to be indicated</w:t>
      </w:r>
      <w:r>
        <w:rPr>
          <w:lang w:eastAsia="ko-KR"/>
        </w:rPr>
        <w:t xml:space="preserve">. </w:t>
      </w:r>
      <w:r w:rsidR="00905499">
        <w:rPr>
          <w:lang w:eastAsia="ko-KR"/>
        </w:rPr>
        <w:t xml:space="preserve">In </w:t>
      </w:r>
      <w:r w:rsidR="008238F3" w:rsidRPr="008238F3">
        <w:rPr>
          <w:lang w:eastAsia="ko-KR"/>
        </w:rPr>
        <w:t>RAN2#12</w:t>
      </w:r>
      <w:r w:rsidR="00C335BA">
        <w:rPr>
          <w:lang w:eastAsia="ko-KR"/>
        </w:rPr>
        <w:t>1bis</w:t>
      </w:r>
      <w:r w:rsidR="00905499">
        <w:rPr>
          <w:lang w:eastAsia="ko-KR"/>
        </w:rPr>
        <w:t xml:space="preserve">, RAN2 </w:t>
      </w:r>
      <w:r w:rsidR="00A04ED4">
        <w:rPr>
          <w:lang w:eastAsia="ko-KR"/>
        </w:rPr>
        <w:t xml:space="preserve">agreed </w:t>
      </w:r>
      <w:r w:rsidR="006F7D7B">
        <w:rPr>
          <w:lang w:eastAsia="ko-KR"/>
        </w:rPr>
        <w:t xml:space="preserve">the </w:t>
      </w:r>
      <w:r>
        <w:rPr>
          <w:lang w:eastAsia="ko-KR"/>
        </w:rPr>
        <w:t>following for the cell awareness of UE arrival</w:t>
      </w:r>
      <w:r w:rsidR="006F7D7B">
        <w:rPr>
          <w:lang w:eastAsia="ko-KR"/>
        </w:rPr>
        <w:t xml:space="preserve"> </w:t>
      </w:r>
      <w:r>
        <w:rPr>
          <w:lang w:eastAsia="ko-KR"/>
        </w:rPr>
        <w:t xml:space="preserve">for </w:t>
      </w:r>
      <w:r w:rsidR="006F7D7B">
        <w:rPr>
          <w:lang w:eastAsia="ko-KR"/>
        </w:rPr>
        <w:t>LTM.</w:t>
      </w:r>
      <w:r w:rsidR="00905499">
        <w:rPr>
          <w:rFonts w:eastAsia="Malgun Gothic"/>
          <w:lang w:eastAsia="ko-KR"/>
        </w:rPr>
        <w:t xml:space="preserve">  </w:t>
      </w:r>
      <w:r w:rsidR="002E2F09">
        <w:rPr>
          <w:rFonts w:eastAsia="Malgun Gothic"/>
          <w:lang w:eastAsia="ko-KR"/>
        </w:rPr>
        <w:t xml:space="preserve"> </w:t>
      </w:r>
    </w:p>
    <w:p w14:paraId="0697FA5F" w14:textId="1D91F776"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w:t>
      </w:r>
      <w:r w:rsidR="00C335BA">
        <w:rPr>
          <w:rFonts w:eastAsia="Malgun Gothic"/>
          <w:i/>
          <w:iCs/>
          <w:lang w:eastAsia="ko-KR"/>
        </w:rPr>
        <w:t>1bis</w:t>
      </w:r>
      <w:r w:rsidRPr="00905499">
        <w:rPr>
          <w:rFonts w:eastAsia="Malgun Gothic"/>
          <w:i/>
          <w:iCs/>
          <w:lang w:eastAsia="ko-KR"/>
        </w:rPr>
        <w:t>:</w:t>
      </w:r>
    </w:p>
    <w:p w14:paraId="4A63ED73" w14:textId="77777777" w:rsidR="00C335BA" w:rsidRDefault="00C335BA" w:rsidP="00C335BA">
      <w:pPr>
        <w:pStyle w:val="Agreement"/>
        <w:numPr>
          <w:ilvl w:val="0"/>
          <w:numId w:val="19"/>
        </w:numPr>
      </w:pPr>
      <w:r>
        <w:t>R2 assumes RRCReconfigurationComplete message is always sent at each LTM execution.</w:t>
      </w:r>
    </w:p>
    <w:p w14:paraId="769941F2" w14:textId="77777777" w:rsidR="00C335BA" w:rsidRDefault="00C335BA" w:rsidP="00C335BA">
      <w:pPr>
        <w:pStyle w:val="Agreement"/>
        <w:numPr>
          <w:ilvl w:val="0"/>
          <w:numId w:val="19"/>
        </w:numPr>
      </w:pPr>
      <w:r>
        <w:t xml:space="preserve">In RACH-based LTM, the target cell is aware of the UE’s arrival based on the reception of preamble in CFRA and on the reception of Msg3/MsgA in CBRA, like the legacy HO. </w:t>
      </w:r>
    </w:p>
    <w:p w14:paraId="7083D3B4" w14:textId="77777777" w:rsidR="00C335BA" w:rsidRDefault="00C335BA" w:rsidP="00C335BA">
      <w:pPr>
        <w:pStyle w:val="Agreement"/>
        <w:numPr>
          <w:ilvl w:val="0"/>
          <w:numId w:val="19"/>
        </w:numPr>
      </w:pPr>
      <w:r>
        <w:t>In RACH-less LTM, the target cell is aware of the UE’s arrival based on reception of the first UL transmission from this UE</w:t>
      </w:r>
    </w:p>
    <w:p w14:paraId="0C5D84B9" w14:textId="77777777" w:rsidR="00C335BA" w:rsidRDefault="00C335BA" w:rsidP="00C335BA">
      <w:pPr>
        <w:pStyle w:val="Agreement"/>
        <w:numPr>
          <w:ilvl w:val="0"/>
          <w:numId w:val="19"/>
        </w:numPr>
      </w:pPr>
      <w:r>
        <w:t>In RACH-less LTM, RRCReconfigurationComplete can be the content of the first UL MAC PDU/transmission to indicate UE arrival, i.e. no need to introduce any new signaling to indicate UE arrival (for the MCG-switch case)</w:t>
      </w:r>
    </w:p>
    <w:p w14:paraId="7AB96912" w14:textId="77777777" w:rsidR="00C335BA" w:rsidRDefault="00C335BA" w:rsidP="00C335BA">
      <w:pPr>
        <w:pStyle w:val="Agreement"/>
        <w:numPr>
          <w:ilvl w:val="0"/>
          <w:numId w:val="19"/>
        </w:numPr>
      </w:pPr>
      <w:r>
        <w:t>For RACH-based LTM, the UE considers that LTM execution procedure is successfully completed when the RACH is successfully completed.</w:t>
      </w:r>
    </w:p>
    <w:p w14:paraId="3600DCC3" w14:textId="77777777" w:rsidR="00C335BA" w:rsidRDefault="00C335BA" w:rsidP="00C335BA">
      <w:pPr>
        <w:pStyle w:val="Agreement"/>
        <w:numPr>
          <w:ilvl w:val="0"/>
          <w:numId w:val="19"/>
        </w:numPr>
      </w:pPr>
      <w:r>
        <w:t>For RACH-less LTM, the UE considers that LTM execution procedure is successfully complete when the UE determines the NW has successfully received its first UL data.</w:t>
      </w:r>
    </w:p>
    <w:p w14:paraId="4C2A7B82" w14:textId="337FD6E5" w:rsidR="00905499" w:rsidRDefault="00905499" w:rsidP="004A5CE2">
      <w:pPr>
        <w:pStyle w:val="BodyText"/>
        <w:spacing w:before="120"/>
        <w:rPr>
          <w:rFonts w:eastAsia="Malgun Gothic"/>
          <w:lang w:eastAsia="ko-KR"/>
        </w:rPr>
      </w:pPr>
    </w:p>
    <w:p w14:paraId="4D68D0F2" w14:textId="6EB8B327" w:rsidR="00905499" w:rsidRDefault="00905499" w:rsidP="00690B2A">
      <w:pPr>
        <w:pStyle w:val="BodyText"/>
        <w:spacing w:before="120"/>
        <w:rPr>
          <w:lang w:eastAsia="ko-KR"/>
        </w:rPr>
      </w:pPr>
      <w:r>
        <w:rPr>
          <w:lang w:eastAsia="ko-KR"/>
        </w:rPr>
        <w:t>This paper</w:t>
      </w:r>
      <w:r w:rsidR="006F7D7B">
        <w:rPr>
          <w:lang w:eastAsia="ko-KR"/>
        </w:rPr>
        <w:t xml:space="preserve"> further</w:t>
      </w:r>
      <w:r>
        <w:rPr>
          <w:lang w:eastAsia="ko-KR"/>
        </w:rPr>
        <w:t xml:space="preserve"> discusses the </w:t>
      </w:r>
      <w:r w:rsidR="008E5230">
        <w:rPr>
          <w:lang w:eastAsia="ko-KR"/>
        </w:rPr>
        <w:t xml:space="preserve">remaining issues for </w:t>
      </w:r>
      <w:r w:rsidR="000A739B">
        <w:rPr>
          <w:lang w:eastAsia="ko-KR"/>
        </w:rPr>
        <w:t>UE identification during RACH less LTM cell switch</w:t>
      </w:r>
      <w:r>
        <w:rPr>
          <w:rFonts w:eastAsia="Malgun Gothic"/>
          <w:lang w:eastAsia="ko-KR"/>
        </w:rPr>
        <w:t>.</w:t>
      </w:r>
    </w:p>
    <w:bookmarkEnd w:id="5"/>
    <w:p w14:paraId="2247FD95" w14:textId="49434210" w:rsidR="00B4038A" w:rsidRDefault="00B4038A" w:rsidP="00B4038A">
      <w:pPr>
        <w:pStyle w:val="Heading1"/>
      </w:pPr>
      <w:r>
        <w:t>Discussion</w:t>
      </w:r>
    </w:p>
    <w:p w14:paraId="4316D766" w14:textId="066D6C1B" w:rsidR="001C5BD2" w:rsidRDefault="000776F7" w:rsidP="00C56213">
      <w:pPr>
        <w:pStyle w:val="B1"/>
        <w:ind w:left="0" w:firstLine="0"/>
      </w:pPr>
      <w:r w:rsidRPr="000776F7">
        <w:t xml:space="preserve">In RACH-less LTM cell switch, the UE </w:t>
      </w:r>
      <w:r>
        <w:t xml:space="preserve">has already </w:t>
      </w:r>
      <w:r w:rsidRPr="000776F7">
        <w:t>get a valid TA towards the target cell.</w:t>
      </w:r>
      <w:r>
        <w:t xml:space="preserve"> Then logically this procedure may be similar to the RACH-less L3 HO as supported by LTE.    </w:t>
      </w:r>
      <w:r w:rsidRPr="000776F7">
        <w:t xml:space="preserve"> </w:t>
      </w:r>
    </w:p>
    <w:p w14:paraId="13225B7D" w14:textId="720A61E6" w:rsidR="000776F7" w:rsidRDefault="00C55E00" w:rsidP="00C56213">
      <w:pPr>
        <w:pStyle w:val="B1"/>
        <w:ind w:left="0" w:firstLine="0"/>
      </w:pPr>
      <w:r>
        <w:t>During legacy RACH-less L3 HO, t</w:t>
      </w:r>
      <w:r w:rsidRPr="00C55E00">
        <w:rPr>
          <w:lang w:val="en-US"/>
        </w:rPr>
        <w:t xml:space="preserve">he target eNB prepares HO with L1/L2 </w:t>
      </w:r>
      <w:r w:rsidR="000807A5">
        <w:rPr>
          <w:lang w:val="en-US"/>
        </w:rPr>
        <w:t xml:space="preserve">configuration </w:t>
      </w:r>
      <w:r w:rsidRPr="00C55E00">
        <w:rPr>
          <w:lang w:val="en-US"/>
        </w:rPr>
        <w:t>and sends the HANDOVER REQUEST ACKNOWLEDGE to the source eNB</w:t>
      </w:r>
      <w:r>
        <w:rPr>
          <w:lang w:val="en-US"/>
        </w:rPr>
        <w:t xml:space="preserve">, where a transparent container is included, </w:t>
      </w:r>
      <w:r w:rsidRPr="00C55E00">
        <w:rPr>
          <w:lang w:val="en-US"/>
        </w:rPr>
        <w:t xml:space="preserve">to be sent to the UE to perform the </w:t>
      </w:r>
      <w:r>
        <w:t>RACH-less</w:t>
      </w:r>
      <w:r w:rsidRPr="00C55E00">
        <w:rPr>
          <w:lang w:val="en-US"/>
        </w:rPr>
        <w:t xml:space="preserve"> handover. </w:t>
      </w:r>
      <w:r>
        <w:rPr>
          <w:lang w:val="en-US"/>
        </w:rPr>
        <w:t>In order to support the</w:t>
      </w:r>
      <w:r w:rsidRPr="00C55E00">
        <w:t xml:space="preserve"> </w:t>
      </w:r>
      <w:r>
        <w:t>RACH-less</w:t>
      </w:r>
      <w:r w:rsidRPr="00C55E00">
        <w:rPr>
          <w:lang w:val="en-US"/>
        </w:rPr>
        <w:t xml:space="preserve"> handover</w:t>
      </w:r>
      <w:r>
        <w:rPr>
          <w:lang w:val="en-US"/>
        </w:rPr>
        <w:t xml:space="preserve">, a </w:t>
      </w:r>
      <w:r w:rsidRPr="00C55E00">
        <w:rPr>
          <w:lang w:val="en-US"/>
        </w:rPr>
        <w:t>timing adjustment indication and optionally a pre</w:t>
      </w:r>
      <w:r w:rsidR="000807A5">
        <w:rPr>
          <w:lang w:val="en-US"/>
        </w:rPr>
        <w:t>-</w:t>
      </w:r>
      <w:r w:rsidRPr="00C55E00">
        <w:rPr>
          <w:lang w:val="en-US"/>
        </w:rPr>
        <w:t>allocated uplink grant</w:t>
      </w:r>
      <w:r>
        <w:rPr>
          <w:lang w:val="en-US"/>
        </w:rPr>
        <w:t xml:space="preserve"> is sent to </w:t>
      </w:r>
      <w:r w:rsidR="000807A5">
        <w:rPr>
          <w:lang w:val="en-US"/>
        </w:rPr>
        <w:t xml:space="preserve">the </w:t>
      </w:r>
      <w:r>
        <w:rPr>
          <w:lang w:val="en-US"/>
        </w:rPr>
        <w:t>UE beforehand</w:t>
      </w:r>
      <w:r w:rsidRPr="00C55E00">
        <w:rPr>
          <w:lang w:val="en-US"/>
        </w:rPr>
        <w:t>.</w:t>
      </w:r>
      <w:r>
        <w:rPr>
          <w:lang w:val="en-US"/>
        </w:rPr>
        <w:t xml:space="preserve"> </w:t>
      </w:r>
    </w:p>
    <w:p w14:paraId="69E8FD8F" w14:textId="0A352B5C" w:rsidR="00BE354D" w:rsidRDefault="00BE354D" w:rsidP="00BE354D">
      <w:pPr>
        <w:pStyle w:val="B1"/>
        <w:ind w:left="0" w:firstLine="0"/>
      </w:pPr>
      <w:r>
        <w:t>For</w:t>
      </w:r>
      <w:r w:rsidR="000776F7">
        <w:t xml:space="preserve"> RACH-less LTM cell switch, the UE needs to send a UL message</w:t>
      </w:r>
      <w:r>
        <w:t xml:space="preserve"> </w:t>
      </w:r>
      <w:r w:rsidR="000807A5">
        <w:t>to the target cell, as an action of the</w:t>
      </w:r>
      <w:r>
        <w:t xml:space="preserve"> execut</w:t>
      </w:r>
      <w:r w:rsidR="000807A5">
        <w:t>ion</w:t>
      </w:r>
      <w:r>
        <w:t xml:space="preserve"> the cell switch</w:t>
      </w:r>
      <w:r w:rsidR="000807A5">
        <w:t>,</w:t>
      </w:r>
      <w:r>
        <w:t xml:space="preserve"> and </w:t>
      </w:r>
      <w:r w:rsidR="000807A5">
        <w:t xml:space="preserve">to </w:t>
      </w:r>
      <w:r>
        <w:t xml:space="preserve">get the further </w:t>
      </w:r>
      <w:r w:rsidR="000807A5">
        <w:t xml:space="preserve">UL </w:t>
      </w:r>
      <w:r>
        <w:t xml:space="preserve">grant for </w:t>
      </w:r>
      <w:r w:rsidR="000807A5">
        <w:t xml:space="preserve">the subsequent </w:t>
      </w:r>
      <w:r>
        <w:t xml:space="preserve">uplink signalling/data transmission. So a UL grant should be provided to the UE, either </w:t>
      </w:r>
      <w:r w:rsidR="000807A5">
        <w:t xml:space="preserve">via </w:t>
      </w:r>
      <w:r>
        <w:t>a pre-allocated grant (</w:t>
      </w:r>
      <w:r w:rsidR="000807A5">
        <w:t>i.</w:t>
      </w:r>
      <w:r>
        <w:t>e., configured grant) before cell switch (as supported by legacy RACH-less L3 HO) or a dynamic grant allocated during</w:t>
      </w:r>
      <w:r w:rsidR="000807A5">
        <w:t xml:space="preserve"> the period of LTM</w:t>
      </w:r>
      <w:r>
        <w:t xml:space="preserve"> cell switch.</w:t>
      </w:r>
    </w:p>
    <w:p w14:paraId="50C90F8E" w14:textId="4D515CE8" w:rsidR="00FD7532" w:rsidRDefault="007D19A2" w:rsidP="00BE354D">
      <w:pPr>
        <w:pStyle w:val="B1"/>
        <w:ind w:left="0" w:firstLine="0"/>
      </w:pPr>
      <w:r>
        <w:t>The target cell may pre-allocate a configured grant during LTM preparation stage for the UE, however, it is obvious</w:t>
      </w:r>
      <w:r w:rsidR="00F43B4B">
        <w:t>ly</w:t>
      </w:r>
      <w:r>
        <w:t xml:space="preserve"> </w:t>
      </w:r>
      <w:r w:rsidR="00F43B4B">
        <w:t xml:space="preserve">a </w:t>
      </w:r>
      <w:r>
        <w:t>resource waste as the UE may not access the target cell</w:t>
      </w:r>
      <w:r w:rsidR="00F43B4B">
        <w:t xml:space="preserve"> very quickly. T</w:t>
      </w:r>
      <w:r>
        <w:t>his UL grant may be governed by</w:t>
      </w:r>
      <w:r w:rsidR="00F43B4B">
        <w:t xml:space="preserve"> a</w:t>
      </w:r>
      <w:r>
        <w:t xml:space="preserve"> time based window in order to reduce the resource consumption</w:t>
      </w:r>
      <w:r w:rsidR="00F43B4B">
        <w:t xml:space="preserve"> at the candidate target cell</w:t>
      </w:r>
      <w:r>
        <w:t xml:space="preserve">. </w:t>
      </w:r>
      <w:r>
        <w:lastRenderedPageBreak/>
        <w:t>In addition, the target cell may allocate the same resource to multiple UEs</w:t>
      </w:r>
      <w:r w:rsidR="00F43B4B">
        <w:t>, assuming that the resource may be not used by the UEs at the same time</w:t>
      </w:r>
      <w:r>
        <w:t xml:space="preserve">. When the UE </w:t>
      </w:r>
      <w:r w:rsidR="001F4A3A">
        <w:t>accesses the target cell following the LTM cell switch command, the target cell may identify the UE via</w:t>
      </w:r>
      <w:r w:rsidR="001F4A3A" w:rsidRPr="001F4A3A">
        <w:t xml:space="preserve"> </w:t>
      </w:r>
      <w:r w:rsidR="001F4A3A">
        <w:t>its pre-allocated CG resources and the UE’s C-RNTI scrambled with the uplink transmission.</w:t>
      </w:r>
      <w:r w:rsidR="0089008E">
        <w:t xml:space="preserve"> </w:t>
      </w:r>
      <w:r w:rsidR="001F4A3A">
        <w:t xml:space="preserve">  </w:t>
      </w:r>
    </w:p>
    <w:p w14:paraId="19A60540" w14:textId="71752065" w:rsidR="00FD7532" w:rsidRDefault="0089008E" w:rsidP="00BE354D">
      <w:pPr>
        <w:pStyle w:val="B1"/>
        <w:ind w:left="0" w:firstLine="0"/>
        <w:rPr>
          <w:b/>
          <w:bCs/>
          <w:lang w:val="en-US"/>
        </w:rPr>
      </w:pPr>
      <w:r w:rsidRPr="008E5AC3">
        <w:rPr>
          <w:b/>
          <w:bCs/>
          <w:lang w:val="en-US"/>
        </w:rPr>
        <w:t>Proposal-</w:t>
      </w:r>
      <w:r w:rsidR="00A3591D">
        <w:rPr>
          <w:b/>
          <w:bCs/>
          <w:lang w:val="en-US"/>
        </w:rPr>
        <w:t>1</w:t>
      </w:r>
      <w:r w:rsidRPr="008E5AC3">
        <w:rPr>
          <w:b/>
          <w:bCs/>
          <w:lang w:val="en-US"/>
        </w:rPr>
        <w:t xml:space="preserve">: </w:t>
      </w:r>
      <w:r>
        <w:rPr>
          <w:b/>
          <w:bCs/>
          <w:lang w:val="en-US"/>
        </w:rPr>
        <w:t xml:space="preserve">The target cell can identify the UE </w:t>
      </w:r>
      <w:r w:rsidRPr="0089008E">
        <w:rPr>
          <w:b/>
          <w:bCs/>
          <w:lang w:val="en-US"/>
        </w:rPr>
        <w:t>via its pre-allocated CG resources and the UE’s C-RNTI scrambled with the uplink transmission.</w:t>
      </w:r>
      <w:r>
        <w:rPr>
          <w:b/>
          <w:bCs/>
          <w:lang w:val="en-US"/>
        </w:rPr>
        <w:t xml:space="preserve"> </w:t>
      </w:r>
    </w:p>
    <w:p w14:paraId="4FA2B3A0" w14:textId="537173BF" w:rsidR="00FC72F1" w:rsidRDefault="00FC72F1" w:rsidP="00BE354D">
      <w:pPr>
        <w:pStyle w:val="B1"/>
        <w:ind w:left="0" w:firstLine="0"/>
      </w:pPr>
      <w:r>
        <w:t>Other than the pre-allocated configured grant, t</w:t>
      </w:r>
      <w:r w:rsidRPr="00FC72F1">
        <w:rPr>
          <w:rFonts w:hint="eastAsia"/>
        </w:rPr>
        <w:t xml:space="preserve">he target </w:t>
      </w:r>
      <w:r>
        <w:t>cell</w:t>
      </w:r>
      <w:r w:rsidRPr="00FC72F1">
        <w:rPr>
          <w:rFonts w:hint="eastAsia"/>
        </w:rPr>
        <w:t xml:space="preserve"> can directly schedule a</w:t>
      </w:r>
      <w:r w:rsidR="00C17765">
        <w:t>n</w:t>
      </w:r>
      <w:r w:rsidRPr="00FC72F1">
        <w:rPr>
          <w:rFonts w:hint="eastAsia"/>
        </w:rPr>
        <w:t xml:space="preserve"> </w:t>
      </w:r>
      <w:r w:rsidR="00C17765">
        <w:t xml:space="preserve">early </w:t>
      </w:r>
      <w:r w:rsidRPr="00FC72F1">
        <w:rPr>
          <w:rFonts w:hint="eastAsia"/>
        </w:rPr>
        <w:t>PDCCH transmission for the coming UE, which means th</w:t>
      </w:r>
      <w:r w:rsidR="00F43B4B">
        <w:t>is</w:t>
      </w:r>
      <w:r w:rsidRPr="00FC72F1">
        <w:rPr>
          <w:rFonts w:hint="eastAsia"/>
        </w:rPr>
        <w:t xml:space="preserve"> L1 message is scrambled w</w:t>
      </w:r>
      <w:r w:rsidRPr="00FC72F1">
        <w:t>ith C-RNTI</w:t>
      </w:r>
      <w:r w:rsidR="00F43B4B">
        <w:t xml:space="preserve"> (as allocated by target cell during LTM preparation)</w:t>
      </w:r>
      <w:r w:rsidRPr="00FC72F1">
        <w:t xml:space="preserve"> of the UE. When the UE receives the LTM Cell Switch command and starts to switch to the target cell, the UE monitors the PDCCH, and descrambles and decodes the L1 message with its </w:t>
      </w:r>
      <w:r w:rsidR="00F43B4B">
        <w:t xml:space="preserve">target cell allocated </w:t>
      </w:r>
      <w:r w:rsidRPr="00FC72F1">
        <w:t>C-RNTI. In this manner, the UE acquires a Dynamic Grant from the target cell without any UL SR request or RACH.</w:t>
      </w:r>
      <w:r>
        <w:t xml:space="preserve"> This approach at least works well for intra-DU cell switch case. </w:t>
      </w:r>
      <w:r w:rsidRPr="00FC72F1">
        <w:rPr>
          <w:rFonts w:hint="eastAsia"/>
        </w:rPr>
        <w:t xml:space="preserve">In </w:t>
      </w:r>
      <w:r>
        <w:t xml:space="preserve">the case of </w:t>
      </w:r>
      <w:r w:rsidRPr="00FC72F1">
        <w:rPr>
          <w:rFonts w:hint="eastAsia"/>
        </w:rPr>
        <w:t>inter-DU</w:t>
      </w:r>
      <w:r>
        <w:t xml:space="preserve"> LTM cell switch</w:t>
      </w:r>
      <w:r w:rsidRPr="00FC72F1">
        <w:rPr>
          <w:rFonts w:hint="eastAsia"/>
        </w:rPr>
        <w:t xml:space="preserve">, </w:t>
      </w:r>
      <w:r>
        <w:t xml:space="preserve">the target cell does not know when should it </w:t>
      </w:r>
      <w:r w:rsidRPr="00FC72F1">
        <w:rPr>
          <w:rFonts w:hint="eastAsia"/>
        </w:rPr>
        <w:t>schedule a PDCCH transmission for the coming UE</w:t>
      </w:r>
      <w:r>
        <w:t xml:space="preserve">. A too early scheduling will waste the resource and a too late scheduling will not help the UE. In order to help the target cell to know when </w:t>
      </w:r>
      <w:r w:rsidRPr="00FC72F1">
        <w:rPr>
          <w:rFonts w:hint="eastAsia"/>
        </w:rPr>
        <w:t>the UE will access the cell</w:t>
      </w:r>
      <w:r>
        <w:t xml:space="preserve">, it would be better if the target cell/DU is notified </w:t>
      </w:r>
      <w:r w:rsidR="00F43B4B">
        <w:t xml:space="preserve">by the source cell/DU </w:t>
      </w:r>
      <w:r>
        <w:t xml:space="preserve">when the cell switch decision is made towards the target cell for the UE.  </w:t>
      </w:r>
    </w:p>
    <w:p w14:paraId="3CC516A7" w14:textId="71E955FF" w:rsidR="00FC72F1" w:rsidRPr="00FC72F1" w:rsidRDefault="00FC72F1" w:rsidP="00BE354D">
      <w:pPr>
        <w:pStyle w:val="B1"/>
        <w:ind w:left="0" w:firstLine="0"/>
      </w:pPr>
      <w:r>
        <w:t xml:space="preserve">Since the abovementioned </w:t>
      </w:r>
      <w:r w:rsidR="00C17765">
        <w:t xml:space="preserve">early </w:t>
      </w:r>
      <w:r>
        <w:t xml:space="preserve">PDCCH transmission can </w:t>
      </w:r>
      <w:r w:rsidRPr="00FC72F1">
        <w:t>carry a UL grant for the UE for its first UL transmission to the target cell. When target DU receives the UL transmission from the UE</w:t>
      </w:r>
      <w:r>
        <w:t xml:space="preserve"> on that resource</w:t>
      </w:r>
      <w:r w:rsidRPr="00FC72F1">
        <w:t xml:space="preserve">, </w:t>
      </w:r>
      <w:r>
        <w:t xml:space="preserve">the UE is identified by the network and </w:t>
      </w:r>
      <w:r w:rsidRPr="00FC72F1">
        <w:t>it will assume that the UE access is successful.</w:t>
      </w:r>
    </w:p>
    <w:p w14:paraId="39ABCC90" w14:textId="033F2CE5" w:rsidR="00FC72F1" w:rsidRDefault="00C17765" w:rsidP="00BE354D">
      <w:pPr>
        <w:pStyle w:val="B1"/>
        <w:ind w:left="0" w:firstLine="0"/>
        <w:rPr>
          <w:b/>
          <w:bCs/>
          <w:lang w:val="en-US"/>
        </w:rPr>
      </w:pPr>
      <w:r w:rsidRPr="008E5AC3">
        <w:rPr>
          <w:b/>
          <w:bCs/>
          <w:lang w:val="en-US"/>
        </w:rPr>
        <w:t>Proposal-</w:t>
      </w:r>
      <w:r w:rsidR="00F24096">
        <w:rPr>
          <w:b/>
          <w:bCs/>
          <w:lang w:val="en-US"/>
        </w:rPr>
        <w:t>2</w:t>
      </w:r>
      <w:r w:rsidRPr="008E5AC3">
        <w:rPr>
          <w:b/>
          <w:bCs/>
          <w:lang w:val="en-US"/>
        </w:rPr>
        <w:t xml:space="preserve">: </w:t>
      </w:r>
      <w:r>
        <w:rPr>
          <w:b/>
          <w:bCs/>
          <w:lang w:val="en-US"/>
        </w:rPr>
        <w:t xml:space="preserve">The target cell can offer an </w:t>
      </w:r>
      <w:r w:rsidRPr="00C17765">
        <w:rPr>
          <w:b/>
          <w:bCs/>
          <w:lang w:val="en-US"/>
        </w:rPr>
        <w:t xml:space="preserve">early PDCCH transmission </w:t>
      </w:r>
      <w:r>
        <w:rPr>
          <w:b/>
          <w:bCs/>
          <w:lang w:val="en-US"/>
        </w:rPr>
        <w:t xml:space="preserve">to provide the </w:t>
      </w:r>
      <w:r w:rsidR="00B533D3">
        <w:rPr>
          <w:b/>
          <w:bCs/>
          <w:lang w:val="en-US"/>
        </w:rPr>
        <w:t xml:space="preserve">dynamic grant to the UE and </w:t>
      </w:r>
      <w:r>
        <w:rPr>
          <w:b/>
          <w:bCs/>
          <w:lang w:val="en-US"/>
        </w:rPr>
        <w:t xml:space="preserve">identify the UE </w:t>
      </w:r>
      <w:r w:rsidRPr="0089008E">
        <w:rPr>
          <w:b/>
          <w:bCs/>
          <w:lang w:val="en-US"/>
        </w:rPr>
        <w:t>via the uplink transmission</w:t>
      </w:r>
      <w:r w:rsidR="00B533D3">
        <w:rPr>
          <w:b/>
          <w:bCs/>
          <w:lang w:val="en-US"/>
        </w:rPr>
        <w:t xml:space="preserve"> on that UL grant</w:t>
      </w:r>
      <w:r w:rsidRPr="0089008E">
        <w:rPr>
          <w:b/>
          <w:bCs/>
          <w:lang w:val="en-US"/>
        </w:rPr>
        <w:t>.</w:t>
      </w:r>
    </w:p>
    <w:p w14:paraId="0884590F" w14:textId="47153601" w:rsidR="00C17765" w:rsidRDefault="00F24096" w:rsidP="00BE354D">
      <w:pPr>
        <w:pStyle w:val="B1"/>
        <w:ind w:left="0" w:firstLine="0"/>
      </w:pPr>
      <w:r w:rsidRPr="008E5AC3">
        <w:rPr>
          <w:b/>
          <w:bCs/>
          <w:lang w:val="en-US"/>
        </w:rPr>
        <w:t>Proposal-</w:t>
      </w:r>
      <w:r>
        <w:rPr>
          <w:b/>
          <w:bCs/>
          <w:lang w:val="en-US"/>
        </w:rPr>
        <w:t>3</w:t>
      </w:r>
      <w:r w:rsidRPr="008E5AC3">
        <w:rPr>
          <w:b/>
          <w:bCs/>
          <w:lang w:val="en-US"/>
        </w:rPr>
        <w:t xml:space="preserve">: </w:t>
      </w:r>
      <w:r w:rsidRPr="00F24096">
        <w:rPr>
          <w:b/>
          <w:bCs/>
        </w:rPr>
        <w:t>The target cell/DU is notified by the source cell/DU when the cell switch decision is made towards the target cell for the UE.</w:t>
      </w:r>
    </w:p>
    <w:p w14:paraId="5DDAECC5" w14:textId="728619A9" w:rsidR="00D333DC" w:rsidRDefault="000776F7" w:rsidP="00B533D3">
      <w:pPr>
        <w:pStyle w:val="B1"/>
        <w:ind w:left="0" w:firstLine="0"/>
      </w:pPr>
      <w:r>
        <w:t xml:space="preserve">After receiving the UL </w:t>
      </w:r>
      <w:r w:rsidR="00013383">
        <w:t>transmission from the accessing UE during LTM cell switch</w:t>
      </w:r>
      <w:r>
        <w:t xml:space="preserve">, the target cell </w:t>
      </w:r>
      <w:r w:rsidR="00013383">
        <w:t>may need to</w:t>
      </w:r>
      <w:r>
        <w:t xml:space="preserve"> send a</w:t>
      </w:r>
      <w:r w:rsidR="00013383">
        <w:t>n</w:t>
      </w:r>
      <w:r>
        <w:t xml:space="preserve"> </w:t>
      </w:r>
      <w:r w:rsidR="00013383">
        <w:t>acknowledgement t</w:t>
      </w:r>
      <w:r>
        <w:t xml:space="preserve">o the UE, to </w:t>
      </w:r>
      <w:r w:rsidR="00013383">
        <w:t xml:space="preserve">notify </w:t>
      </w:r>
      <w:r>
        <w:t xml:space="preserve">the UE that the target cell has successfully </w:t>
      </w:r>
      <w:r w:rsidR="003C6D60">
        <w:t>identified</w:t>
      </w:r>
      <w:r>
        <w:t xml:space="preserve"> </w:t>
      </w:r>
      <w:r w:rsidR="003C6D60">
        <w:t>the</w:t>
      </w:r>
      <w:r>
        <w:t xml:space="preserve"> UE</w:t>
      </w:r>
      <w:r w:rsidR="00013383">
        <w:t xml:space="preserve"> and</w:t>
      </w:r>
      <w:r w:rsidR="00E860AD">
        <w:t xml:space="preserve"> the UE’s</w:t>
      </w:r>
      <w:r w:rsidR="00013383">
        <w:t xml:space="preserve"> follow-up transmissions</w:t>
      </w:r>
      <w:r w:rsidR="00E860AD">
        <w:t xml:space="preserve"> now</w:t>
      </w:r>
      <w:r w:rsidR="00013383">
        <w:t xml:space="preserve"> can continue</w:t>
      </w:r>
      <w:r>
        <w:t xml:space="preserve">. </w:t>
      </w:r>
      <w:r w:rsidR="003C6D60">
        <w:t>In legacy LTE RACH-less HO procedure, the target cell sends a UE contention resolution identity MAC CE to the UE as the feedback.</w:t>
      </w:r>
      <w:r w:rsidR="00DC6C82">
        <w:t xml:space="preserve"> It should be highlighted that</w:t>
      </w:r>
      <w:r w:rsidR="00013383">
        <w:t>, it is assumed that contention based configured grant was configured for the UE during legacy LTE RACH-less HO.</w:t>
      </w:r>
      <w:r w:rsidR="00D333DC">
        <w:t xml:space="preserve"> In this case, if the UE does not receive an positive</w:t>
      </w:r>
      <w:r w:rsidR="00D333DC" w:rsidRPr="00D333DC">
        <w:t xml:space="preserve"> </w:t>
      </w:r>
      <w:r w:rsidR="00D333DC">
        <w:t>acknowledgement from the target cell, it may retransmit its same UL message.</w:t>
      </w:r>
      <w:r w:rsidR="00DC6C82">
        <w:t xml:space="preserve"> However, to support RACH-less LTM cell switch, the contention based configured grant may be not the best option, since it may potentially lead to the LTM HO latency, which is the opposite of the requirement for LTM based HO, since LTM assumes very quick HO operation. </w:t>
      </w:r>
      <w:r w:rsidR="00E860AD">
        <w:t>Hence we do not think there is a real need to</w:t>
      </w:r>
      <w:r w:rsidR="00E860AD" w:rsidRPr="00E860AD">
        <w:t xml:space="preserve"> provide acknowledgement to the UE for its first uplink transmission during RACH-less based LTM cell switch</w:t>
      </w:r>
      <w:r w:rsidR="00E860AD">
        <w:t xml:space="preserve">.   </w:t>
      </w:r>
    </w:p>
    <w:p w14:paraId="2718509D" w14:textId="45030C6C" w:rsidR="003C6D60" w:rsidRDefault="00D333DC" w:rsidP="00B533D3">
      <w:pPr>
        <w:pStyle w:val="B1"/>
        <w:ind w:left="0" w:firstLine="0"/>
      </w:pPr>
      <w:r w:rsidRPr="008E5AC3">
        <w:rPr>
          <w:b/>
          <w:bCs/>
          <w:lang w:val="en-US"/>
        </w:rPr>
        <w:t>Proposal-</w:t>
      </w:r>
      <w:r>
        <w:rPr>
          <w:b/>
          <w:bCs/>
          <w:lang w:val="en-US"/>
        </w:rPr>
        <w:t>4</w:t>
      </w:r>
      <w:r w:rsidRPr="008E5AC3">
        <w:rPr>
          <w:b/>
          <w:bCs/>
          <w:lang w:val="en-US"/>
        </w:rPr>
        <w:t xml:space="preserve">: </w:t>
      </w:r>
      <w:r w:rsidR="00C957BC">
        <w:rPr>
          <w:b/>
          <w:bCs/>
          <w:lang w:val="en-US"/>
        </w:rPr>
        <w:t xml:space="preserve">RAN2 to discuss the need for target cell to provide </w:t>
      </w:r>
      <w:r w:rsidR="00C957BC" w:rsidRPr="00532BDF">
        <w:rPr>
          <w:b/>
          <w:bCs/>
          <w:lang w:val="en-US"/>
        </w:rPr>
        <w:t xml:space="preserve">acknowledgement </w:t>
      </w:r>
      <w:r w:rsidR="00C957BC">
        <w:rPr>
          <w:b/>
          <w:bCs/>
          <w:lang w:val="en-US"/>
        </w:rPr>
        <w:t xml:space="preserve">to the UE for its first </w:t>
      </w:r>
      <w:r w:rsidR="00C957BC" w:rsidRPr="0089008E">
        <w:rPr>
          <w:b/>
          <w:bCs/>
          <w:lang w:val="en-US"/>
        </w:rPr>
        <w:t>uplink transmission</w:t>
      </w:r>
      <w:r w:rsidR="00C957BC">
        <w:rPr>
          <w:b/>
          <w:bCs/>
          <w:lang w:val="en-US"/>
        </w:rPr>
        <w:t xml:space="preserve"> during RACH-less based LTM cell switch</w:t>
      </w:r>
      <w:r w:rsidR="00C957BC" w:rsidRPr="0089008E">
        <w:rPr>
          <w:b/>
          <w:bCs/>
          <w:lang w:val="en-US"/>
        </w:rPr>
        <w:t>.</w:t>
      </w:r>
      <w:r w:rsidR="00532BDF">
        <w:rPr>
          <w:b/>
          <w:bCs/>
          <w:lang w:val="en-US"/>
        </w:rPr>
        <w:t xml:space="preserve"> </w:t>
      </w:r>
    </w:p>
    <w:p w14:paraId="53B83F0A" w14:textId="77777777" w:rsidR="001E2B82" w:rsidRPr="00C56213" w:rsidRDefault="001E2B82" w:rsidP="006E0764">
      <w:pPr>
        <w:pStyle w:val="B1"/>
        <w:ind w:left="0" w:firstLine="0"/>
        <w:rPr>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6784A98F" w14:textId="6769B39B" w:rsidR="00405C12" w:rsidRDefault="00405C12" w:rsidP="00405C12">
      <w:pPr>
        <w:pStyle w:val="B1"/>
        <w:ind w:left="0" w:firstLine="0"/>
        <w:rPr>
          <w:b/>
          <w:bCs/>
          <w:lang w:val="en-US"/>
        </w:rPr>
      </w:pPr>
      <w:r w:rsidRPr="008E5AC3">
        <w:rPr>
          <w:b/>
          <w:bCs/>
          <w:lang w:val="en-US"/>
        </w:rPr>
        <w:t>Proposal-</w:t>
      </w:r>
      <w:r>
        <w:rPr>
          <w:b/>
          <w:bCs/>
          <w:lang w:val="en-US"/>
        </w:rPr>
        <w:t>1</w:t>
      </w:r>
      <w:r w:rsidRPr="008E5AC3">
        <w:rPr>
          <w:b/>
          <w:bCs/>
          <w:lang w:val="en-US"/>
        </w:rPr>
        <w:t xml:space="preserve">: </w:t>
      </w:r>
      <w:r>
        <w:rPr>
          <w:b/>
          <w:bCs/>
          <w:lang w:val="en-US"/>
        </w:rPr>
        <w:t xml:space="preserve">The target cell can identify the UE </w:t>
      </w:r>
      <w:r w:rsidRPr="0089008E">
        <w:rPr>
          <w:b/>
          <w:bCs/>
          <w:lang w:val="en-US"/>
        </w:rPr>
        <w:t>via its pre-allocated CG resources and the UE’s C-RNTI scrambled with the uplink transmission.</w:t>
      </w:r>
    </w:p>
    <w:p w14:paraId="57F10384" w14:textId="4E77DDCC" w:rsidR="00405C12" w:rsidRDefault="00405C12" w:rsidP="00405C12">
      <w:pPr>
        <w:pStyle w:val="B1"/>
        <w:ind w:left="0" w:firstLine="0"/>
        <w:rPr>
          <w:b/>
          <w:bCs/>
          <w:lang w:val="en-US"/>
        </w:rPr>
      </w:pPr>
      <w:r w:rsidRPr="008E5AC3">
        <w:rPr>
          <w:b/>
          <w:bCs/>
          <w:lang w:val="en-US"/>
        </w:rPr>
        <w:t>Proposal-</w:t>
      </w:r>
      <w:r>
        <w:rPr>
          <w:b/>
          <w:bCs/>
          <w:lang w:val="en-US"/>
        </w:rPr>
        <w:t>2</w:t>
      </w:r>
      <w:r w:rsidRPr="008E5AC3">
        <w:rPr>
          <w:b/>
          <w:bCs/>
          <w:lang w:val="en-US"/>
        </w:rPr>
        <w:t xml:space="preserve">: </w:t>
      </w:r>
      <w:r>
        <w:rPr>
          <w:b/>
          <w:bCs/>
          <w:lang w:val="en-US"/>
        </w:rPr>
        <w:t xml:space="preserve">The target cell can offer an </w:t>
      </w:r>
      <w:r w:rsidRPr="00C17765">
        <w:rPr>
          <w:b/>
          <w:bCs/>
          <w:lang w:val="en-US"/>
        </w:rPr>
        <w:t xml:space="preserve">early PDCCH transmission </w:t>
      </w:r>
      <w:r>
        <w:rPr>
          <w:b/>
          <w:bCs/>
          <w:lang w:val="en-US"/>
        </w:rPr>
        <w:t xml:space="preserve">to provide the dynamic grant to the UE and identify the UE </w:t>
      </w:r>
      <w:r w:rsidRPr="0089008E">
        <w:rPr>
          <w:b/>
          <w:bCs/>
          <w:lang w:val="en-US"/>
        </w:rPr>
        <w:t>via the uplink transmission</w:t>
      </w:r>
      <w:r>
        <w:rPr>
          <w:b/>
          <w:bCs/>
          <w:lang w:val="en-US"/>
        </w:rPr>
        <w:t xml:space="preserve"> on that UL grant</w:t>
      </w:r>
      <w:r w:rsidRPr="0089008E">
        <w:rPr>
          <w:b/>
          <w:bCs/>
          <w:lang w:val="en-US"/>
        </w:rPr>
        <w:t>.</w:t>
      </w:r>
    </w:p>
    <w:p w14:paraId="05124F53" w14:textId="5420C9E0" w:rsidR="00962381" w:rsidRDefault="00405C12" w:rsidP="00405C12">
      <w:r w:rsidRPr="008E5AC3">
        <w:rPr>
          <w:b/>
          <w:bCs/>
          <w:lang w:val="en-US"/>
        </w:rPr>
        <w:t>Proposal-</w:t>
      </w:r>
      <w:r>
        <w:rPr>
          <w:b/>
          <w:bCs/>
          <w:lang w:val="en-US"/>
        </w:rPr>
        <w:t>3</w:t>
      </w:r>
      <w:r w:rsidRPr="008E5AC3">
        <w:rPr>
          <w:b/>
          <w:bCs/>
          <w:lang w:val="en-US"/>
        </w:rPr>
        <w:t xml:space="preserve">: </w:t>
      </w:r>
      <w:r w:rsidRPr="00F24096">
        <w:rPr>
          <w:b/>
          <w:bCs/>
        </w:rPr>
        <w:t>The target cell/DU is notified by the source cell/DU when the cell switch decision is made towards the target cell for the UE.</w:t>
      </w:r>
    </w:p>
    <w:p w14:paraId="5E54D450" w14:textId="69A11C19" w:rsidR="00C56213" w:rsidRPr="00D91663" w:rsidRDefault="00DC6C82" w:rsidP="001C5BD2">
      <w:r w:rsidRPr="008E5AC3">
        <w:rPr>
          <w:b/>
          <w:bCs/>
          <w:lang w:val="en-US"/>
        </w:rPr>
        <w:t>Proposal-</w:t>
      </w:r>
      <w:r>
        <w:rPr>
          <w:b/>
          <w:bCs/>
          <w:lang w:val="en-US"/>
        </w:rPr>
        <w:t>4</w:t>
      </w:r>
      <w:r w:rsidRPr="008E5AC3">
        <w:rPr>
          <w:b/>
          <w:bCs/>
          <w:lang w:val="en-US"/>
        </w:rPr>
        <w:t xml:space="preserve">: </w:t>
      </w:r>
      <w:r>
        <w:rPr>
          <w:b/>
          <w:bCs/>
          <w:lang w:val="en-US"/>
        </w:rPr>
        <w:t xml:space="preserve">RAN2 to discuss the need for target cell </w:t>
      </w:r>
      <w:r w:rsidR="00C957BC">
        <w:rPr>
          <w:b/>
          <w:bCs/>
          <w:lang w:val="en-US"/>
        </w:rPr>
        <w:t xml:space="preserve">to </w:t>
      </w:r>
      <w:r>
        <w:rPr>
          <w:b/>
          <w:bCs/>
          <w:lang w:val="en-US"/>
        </w:rPr>
        <w:t xml:space="preserve">provide </w:t>
      </w:r>
      <w:r w:rsidRPr="00532BDF">
        <w:rPr>
          <w:b/>
          <w:bCs/>
          <w:lang w:val="en-US"/>
        </w:rPr>
        <w:t xml:space="preserve">acknowledgement </w:t>
      </w:r>
      <w:r>
        <w:rPr>
          <w:b/>
          <w:bCs/>
          <w:lang w:val="en-US"/>
        </w:rPr>
        <w:t xml:space="preserve">to the UE </w:t>
      </w:r>
      <w:r w:rsidR="00C957BC">
        <w:rPr>
          <w:b/>
          <w:bCs/>
          <w:lang w:val="en-US"/>
        </w:rPr>
        <w:t>for</w:t>
      </w:r>
      <w:r>
        <w:rPr>
          <w:b/>
          <w:bCs/>
          <w:lang w:val="en-US"/>
        </w:rPr>
        <w:t xml:space="preserve"> its </w:t>
      </w:r>
      <w:r w:rsidR="00C957BC">
        <w:rPr>
          <w:b/>
          <w:bCs/>
          <w:lang w:val="en-US"/>
        </w:rPr>
        <w:t xml:space="preserve">first </w:t>
      </w:r>
      <w:r w:rsidR="00C957BC" w:rsidRPr="0089008E">
        <w:rPr>
          <w:b/>
          <w:bCs/>
          <w:lang w:val="en-US"/>
        </w:rPr>
        <w:t>uplink transmission</w:t>
      </w:r>
      <w:r w:rsidR="00C957BC">
        <w:rPr>
          <w:b/>
          <w:bCs/>
          <w:lang w:val="en-US"/>
        </w:rPr>
        <w:t xml:space="preserve"> during </w:t>
      </w:r>
      <w:r>
        <w:rPr>
          <w:b/>
          <w:bCs/>
          <w:lang w:val="en-US"/>
        </w:rPr>
        <w:t>RACH-less based</w:t>
      </w:r>
      <w:r w:rsidR="00C957BC">
        <w:rPr>
          <w:b/>
          <w:bCs/>
          <w:lang w:val="en-US"/>
        </w:rPr>
        <w:t xml:space="preserve"> LTM cell switch</w:t>
      </w:r>
      <w:r w:rsidRPr="0089008E">
        <w:rPr>
          <w:b/>
          <w:bCs/>
          <w:lang w:val="en-US"/>
        </w:rPr>
        <w:t>.</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lastRenderedPageBreak/>
        <w:t>Reference</w:t>
      </w:r>
      <w:bookmarkEnd w:id="7"/>
      <w:bookmarkEnd w:id="8"/>
      <w:bookmarkEnd w:id="9"/>
    </w:p>
    <w:p w14:paraId="3D1EBFD2" w14:textId="0F7B8E6B" w:rsidR="00AC653E" w:rsidRDefault="00AC1DA4" w:rsidP="00AC653E">
      <w:pPr>
        <w:numPr>
          <w:ilvl w:val="0"/>
          <w:numId w:val="11"/>
        </w:numPr>
        <w:rPr>
          <w:lang w:eastAsia="ko-KR"/>
        </w:rPr>
      </w:pPr>
      <w:bookmarkStart w:id="10" w:name="_Ref97306808"/>
      <w:r w:rsidRPr="00AC1DA4">
        <w:rPr>
          <w:lang w:eastAsia="ko-KR"/>
        </w:rPr>
        <w:t>R2-2301155</w:t>
      </w:r>
      <w:r w:rsidRPr="00AC1DA4">
        <w:rPr>
          <w:lang w:eastAsia="ko-KR"/>
        </w:rPr>
        <w:tab/>
        <w:t>Cell switch overview</w:t>
      </w:r>
    </w:p>
    <w:bookmarkEnd w:id="10"/>
    <w:p w14:paraId="096EFF28" w14:textId="36DC4F4B" w:rsidR="00B60B6A" w:rsidRDefault="00B60B6A" w:rsidP="009C7B92">
      <w:pPr>
        <w:numPr>
          <w:ilvl w:val="0"/>
          <w:numId w:val="11"/>
        </w:numPr>
        <w:rPr>
          <w:lang w:eastAsia="ko-KR"/>
        </w:rPr>
      </w:pPr>
      <w:r>
        <w:rPr>
          <w:lang w:eastAsia="ko-KR"/>
        </w:rPr>
        <w:t>R1-2302194</w:t>
      </w:r>
      <w:r>
        <w:rPr>
          <w:lang w:eastAsia="ko-KR"/>
        </w:rPr>
        <w:tab/>
        <w:t>LS on L1 measurement RS configuration and PDCCH ordered RACH for LTM</w:t>
      </w:r>
    </w:p>
    <w:p w14:paraId="3CDACD02" w14:textId="3F660BED" w:rsidR="003C6D60" w:rsidRDefault="003C6D60" w:rsidP="009C7B92">
      <w:pPr>
        <w:numPr>
          <w:ilvl w:val="0"/>
          <w:numId w:val="11"/>
        </w:numPr>
        <w:rPr>
          <w:lang w:eastAsia="ko-KR"/>
        </w:rPr>
      </w:pPr>
      <w:r w:rsidRPr="00AC1DA4">
        <w:rPr>
          <w:lang w:eastAsia="ko-KR"/>
        </w:rPr>
        <w:t>R2-230115</w:t>
      </w:r>
      <w:r>
        <w:rPr>
          <w:lang w:eastAsia="ko-KR"/>
        </w:rPr>
        <w:t xml:space="preserve">0  </w:t>
      </w:r>
      <w:r w:rsidRPr="003C6D60">
        <w:rPr>
          <w:lang w:eastAsia="ko-KR"/>
        </w:rPr>
        <w:t>RACH-less cell switch in LTM</w:t>
      </w:r>
    </w:p>
    <w:sectPr w:rsidR="003C6D6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45C06" w14:textId="77777777" w:rsidR="004F697D" w:rsidRDefault="004F697D">
      <w:pPr>
        <w:spacing w:after="0"/>
      </w:pPr>
      <w:r>
        <w:separator/>
      </w:r>
    </w:p>
  </w:endnote>
  <w:endnote w:type="continuationSeparator" w:id="0">
    <w:p w14:paraId="3B108519" w14:textId="77777777" w:rsidR="004F697D" w:rsidRDefault="004F69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6B989" w14:textId="77777777" w:rsidR="004F697D" w:rsidRDefault="004F697D">
      <w:pPr>
        <w:spacing w:after="0"/>
      </w:pPr>
      <w:r>
        <w:separator/>
      </w:r>
    </w:p>
  </w:footnote>
  <w:footnote w:type="continuationSeparator" w:id="0">
    <w:p w14:paraId="1B7AFAF3" w14:textId="77777777" w:rsidR="004F697D" w:rsidRDefault="004F69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F3391F"/>
    <w:multiLevelType w:val="hybridMultilevel"/>
    <w:tmpl w:val="4A74A5DC"/>
    <w:lvl w:ilvl="0" w:tplc="97B220D6">
      <w:start w:val="1"/>
      <w:numFmt w:val="bullet"/>
      <w:lvlText w:val="▌"/>
      <w:lvlJc w:val="left"/>
      <w:pPr>
        <w:tabs>
          <w:tab w:val="num" w:pos="720"/>
        </w:tabs>
        <w:ind w:left="720" w:hanging="360"/>
      </w:pPr>
      <w:rPr>
        <w:rFonts w:ascii="Arial" w:hAnsi="Arial" w:hint="default"/>
      </w:rPr>
    </w:lvl>
    <w:lvl w:ilvl="1" w:tplc="0756EBE6" w:tentative="1">
      <w:start w:val="1"/>
      <w:numFmt w:val="bullet"/>
      <w:lvlText w:val="▌"/>
      <w:lvlJc w:val="left"/>
      <w:pPr>
        <w:tabs>
          <w:tab w:val="num" w:pos="1440"/>
        </w:tabs>
        <w:ind w:left="1440" w:hanging="360"/>
      </w:pPr>
      <w:rPr>
        <w:rFonts w:ascii="Arial" w:hAnsi="Arial" w:hint="default"/>
      </w:rPr>
    </w:lvl>
    <w:lvl w:ilvl="2" w:tplc="5A9A2990" w:tentative="1">
      <w:start w:val="1"/>
      <w:numFmt w:val="bullet"/>
      <w:lvlText w:val="▌"/>
      <w:lvlJc w:val="left"/>
      <w:pPr>
        <w:tabs>
          <w:tab w:val="num" w:pos="2160"/>
        </w:tabs>
        <w:ind w:left="2160" w:hanging="360"/>
      </w:pPr>
      <w:rPr>
        <w:rFonts w:ascii="Arial" w:hAnsi="Arial" w:hint="default"/>
      </w:rPr>
    </w:lvl>
    <w:lvl w:ilvl="3" w:tplc="DC346FE8" w:tentative="1">
      <w:start w:val="1"/>
      <w:numFmt w:val="bullet"/>
      <w:lvlText w:val="▌"/>
      <w:lvlJc w:val="left"/>
      <w:pPr>
        <w:tabs>
          <w:tab w:val="num" w:pos="2880"/>
        </w:tabs>
        <w:ind w:left="2880" w:hanging="360"/>
      </w:pPr>
      <w:rPr>
        <w:rFonts w:ascii="Arial" w:hAnsi="Arial" w:hint="default"/>
      </w:rPr>
    </w:lvl>
    <w:lvl w:ilvl="4" w:tplc="93523664" w:tentative="1">
      <w:start w:val="1"/>
      <w:numFmt w:val="bullet"/>
      <w:lvlText w:val="▌"/>
      <w:lvlJc w:val="left"/>
      <w:pPr>
        <w:tabs>
          <w:tab w:val="num" w:pos="3600"/>
        </w:tabs>
        <w:ind w:left="3600" w:hanging="360"/>
      </w:pPr>
      <w:rPr>
        <w:rFonts w:ascii="Arial" w:hAnsi="Arial" w:hint="default"/>
      </w:rPr>
    </w:lvl>
    <w:lvl w:ilvl="5" w:tplc="073CD41E" w:tentative="1">
      <w:start w:val="1"/>
      <w:numFmt w:val="bullet"/>
      <w:lvlText w:val="▌"/>
      <w:lvlJc w:val="left"/>
      <w:pPr>
        <w:tabs>
          <w:tab w:val="num" w:pos="4320"/>
        </w:tabs>
        <w:ind w:left="4320" w:hanging="360"/>
      </w:pPr>
      <w:rPr>
        <w:rFonts w:ascii="Arial" w:hAnsi="Arial" w:hint="default"/>
      </w:rPr>
    </w:lvl>
    <w:lvl w:ilvl="6" w:tplc="07E40B60" w:tentative="1">
      <w:start w:val="1"/>
      <w:numFmt w:val="bullet"/>
      <w:lvlText w:val="▌"/>
      <w:lvlJc w:val="left"/>
      <w:pPr>
        <w:tabs>
          <w:tab w:val="num" w:pos="5040"/>
        </w:tabs>
        <w:ind w:left="5040" w:hanging="360"/>
      </w:pPr>
      <w:rPr>
        <w:rFonts w:ascii="Arial" w:hAnsi="Arial" w:hint="default"/>
      </w:rPr>
    </w:lvl>
    <w:lvl w:ilvl="7" w:tplc="AF5A98B6" w:tentative="1">
      <w:start w:val="1"/>
      <w:numFmt w:val="bullet"/>
      <w:lvlText w:val="▌"/>
      <w:lvlJc w:val="left"/>
      <w:pPr>
        <w:tabs>
          <w:tab w:val="num" w:pos="5760"/>
        </w:tabs>
        <w:ind w:left="5760" w:hanging="360"/>
      </w:pPr>
      <w:rPr>
        <w:rFonts w:ascii="Arial" w:hAnsi="Arial" w:hint="default"/>
      </w:rPr>
    </w:lvl>
    <w:lvl w:ilvl="8" w:tplc="F31869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0"/>
  </w:num>
  <w:num w:numId="3" w16cid:durableId="1086147641">
    <w:abstractNumId w:val="3"/>
  </w:num>
  <w:num w:numId="4" w16cid:durableId="1637489919">
    <w:abstractNumId w:val="5"/>
  </w:num>
  <w:num w:numId="5" w16cid:durableId="983313864">
    <w:abstractNumId w:val="2"/>
  </w:num>
  <w:num w:numId="6" w16cid:durableId="1277983860">
    <w:abstractNumId w:val="4"/>
  </w:num>
  <w:num w:numId="7" w16cid:durableId="1115832578">
    <w:abstractNumId w:val="8"/>
  </w:num>
  <w:num w:numId="8" w16cid:durableId="676691948">
    <w:abstractNumId w:val="17"/>
  </w:num>
  <w:num w:numId="9" w16cid:durableId="2026321784">
    <w:abstractNumId w:val="9"/>
  </w:num>
  <w:num w:numId="10" w16cid:durableId="1167012141">
    <w:abstractNumId w:val="14"/>
  </w:num>
  <w:num w:numId="11" w16cid:durableId="925184536">
    <w:abstractNumId w:val="6"/>
  </w:num>
  <w:num w:numId="12" w16cid:durableId="699087765">
    <w:abstractNumId w:val="11"/>
  </w:num>
  <w:num w:numId="13" w16cid:durableId="1340278842">
    <w:abstractNumId w:val="13"/>
  </w:num>
  <w:num w:numId="14" w16cid:durableId="613757224">
    <w:abstractNumId w:val="16"/>
  </w:num>
  <w:num w:numId="15" w16cid:durableId="82186675">
    <w:abstractNumId w:val="7"/>
  </w:num>
  <w:num w:numId="16" w16cid:durableId="1038774245">
    <w:abstractNumId w:val="15"/>
  </w:num>
  <w:num w:numId="17" w16cid:durableId="725835504">
    <w:abstractNumId w:val="12"/>
  </w:num>
  <w:num w:numId="18" w16cid:durableId="545410262">
    <w:abstractNumId w:val="1"/>
  </w:num>
  <w:num w:numId="19" w16cid:durableId="4518546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383"/>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6F7"/>
    <w:rsid w:val="00077BFD"/>
    <w:rsid w:val="00077E5F"/>
    <w:rsid w:val="0008036A"/>
    <w:rsid w:val="00080640"/>
    <w:rsid w:val="000807A5"/>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A739B"/>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A9"/>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76B"/>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2FF9"/>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93B"/>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5996"/>
    <w:rsid w:val="001D6217"/>
    <w:rsid w:val="001D6342"/>
    <w:rsid w:val="001D6D53"/>
    <w:rsid w:val="001E1805"/>
    <w:rsid w:val="001E231F"/>
    <w:rsid w:val="001E283B"/>
    <w:rsid w:val="001E2B82"/>
    <w:rsid w:val="001E38D9"/>
    <w:rsid w:val="001E4A3A"/>
    <w:rsid w:val="001E58E2"/>
    <w:rsid w:val="001E7AED"/>
    <w:rsid w:val="001E7B16"/>
    <w:rsid w:val="001F0CCF"/>
    <w:rsid w:val="001F3916"/>
    <w:rsid w:val="001F3DC2"/>
    <w:rsid w:val="001F4A3A"/>
    <w:rsid w:val="001F54C5"/>
    <w:rsid w:val="001F6031"/>
    <w:rsid w:val="001F62F1"/>
    <w:rsid w:val="001F6452"/>
    <w:rsid w:val="001F6554"/>
    <w:rsid w:val="001F662C"/>
    <w:rsid w:val="001F7074"/>
    <w:rsid w:val="001F75BA"/>
    <w:rsid w:val="001F780C"/>
    <w:rsid w:val="001F7A7C"/>
    <w:rsid w:val="002003EE"/>
    <w:rsid w:val="00200490"/>
    <w:rsid w:val="00200866"/>
    <w:rsid w:val="002008ED"/>
    <w:rsid w:val="00200F95"/>
    <w:rsid w:val="002011F1"/>
    <w:rsid w:val="00201F3A"/>
    <w:rsid w:val="00202E05"/>
    <w:rsid w:val="0020315D"/>
    <w:rsid w:val="0020346C"/>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9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128"/>
    <w:rsid w:val="003829C3"/>
    <w:rsid w:val="00385137"/>
    <w:rsid w:val="00385BF0"/>
    <w:rsid w:val="00386421"/>
    <w:rsid w:val="00387040"/>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6D60"/>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12"/>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177AE"/>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2F06"/>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982"/>
    <w:rsid w:val="00483B32"/>
    <w:rsid w:val="00483F9B"/>
    <w:rsid w:val="004845AC"/>
    <w:rsid w:val="00484696"/>
    <w:rsid w:val="0048507A"/>
    <w:rsid w:val="00487473"/>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131"/>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16A"/>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97D"/>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BDF"/>
    <w:rsid w:val="00532C47"/>
    <w:rsid w:val="0053330B"/>
    <w:rsid w:val="0053371E"/>
    <w:rsid w:val="00533836"/>
    <w:rsid w:val="0053440A"/>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294E"/>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846"/>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43B"/>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7B2"/>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19A2"/>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391"/>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08E"/>
    <w:rsid w:val="008904F3"/>
    <w:rsid w:val="0089078F"/>
    <w:rsid w:val="00890CA7"/>
    <w:rsid w:val="00891599"/>
    <w:rsid w:val="008928B9"/>
    <w:rsid w:val="00892A35"/>
    <w:rsid w:val="00892F30"/>
    <w:rsid w:val="00893F9E"/>
    <w:rsid w:val="00894A88"/>
    <w:rsid w:val="00894FD8"/>
    <w:rsid w:val="0089528D"/>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67F"/>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230"/>
    <w:rsid w:val="008E59AB"/>
    <w:rsid w:val="008E5AC3"/>
    <w:rsid w:val="008E5B14"/>
    <w:rsid w:val="008E7507"/>
    <w:rsid w:val="008E78FB"/>
    <w:rsid w:val="008E7D2E"/>
    <w:rsid w:val="008F02C2"/>
    <w:rsid w:val="008F092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7E3"/>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1C1"/>
    <w:rsid w:val="00A3246C"/>
    <w:rsid w:val="00A3265D"/>
    <w:rsid w:val="00A33A4A"/>
    <w:rsid w:val="00A34120"/>
    <w:rsid w:val="00A34161"/>
    <w:rsid w:val="00A34219"/>
    <w:rsid w:val="00A342C6"/>
    <w:rsid w:val="00A3448A"/>
    <w:rsid w:val="00A34FC5"/>
    <w:rsid w:val="00A3591D"/>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DA4"/>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6A"/>
    <w:rsid w:val="00B41BC6"/>
    <w:rsid w:val="00B41F20"/>
    <w:rsid w:val="00B43E66"/>
    <w:rsid w:val="00B445BC"/>
    <w:rsid w:val="00B446EA"/>
    <w:rsid w:val="00B44EA9"/>
    <w:rsid w:val="00B45A52"/>
    <w:rsid w:val="00B46175"/>
    <w:rsid w:val="00B52E5B"/>
    <w:rsid w:val="00B5336F"/>
    <w:rsid w:val="00B533D3"/>
    <w:rsid w:val="00B536D4"/>
    <w:rsid w:val="00B54340"/>
    <w:rsid w:val="00B6036B"/>
    <w:rsid w:val="00B60B6A"/>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C9C"/>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303"/>
    <w:rsid w:val="00BD6B3C"/>
    <w:rsid w:val="00BD7A90"/>
    <w:rsid w:val="00BD7FF6"/>
    <w:rsid w:val="00BE01AD"/>
    <w:rsid w:val="00BE0B2C"/>
    <w:rsid w:val="00BE1024"/>
    <w:rsid w:val="00BE1234"/>
    <w:rsid w:val="00BE12E2"/>
    <w:rsid w:val="00BE2FA6"/>
    <w:rsid w:val="00BE333F"/>
    <w:rsid w:val="00BE34FC"/>
    <w:rsid w:val="00BE354D"/>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17765"/>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5BA"/>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5E00"/>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7BC"/>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474"/>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26B"/>
    <w:rsid w:val="00D3297E"/>
    <w:rsid w:val="00D32CF9"/>
    <w:rsid w:val="00D32D64"/>
    <w:rsid w:val="00D333DC"/>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4F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C6C82"/>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0D"/>
    <w:rsid w:val="00DE3A32"/>
    <w:rsid w:val="00DE4EFB"/>
    <w:rsid w:val="00DE5479"/>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0AD"/>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096"/>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3B4B"/>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EFE"/>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2F1"/>
    <w:rsid w:val="00FC7429"/>
    <w:rsid w:val="00FD060E"/>
    <w:rsid w:val="00FD06EC"/>
    <w:rsid w:val="00FD07F6"/>
    <w:rsid w:val="00FD0845"/>
    <w:rsid w:val="00FD1BE3"/>
    <w:rsid w:val="00FD1EC8"/>
    <w:rsid w:val="00FD47ED"/>
    <w:rsid w:val="00FD4C23"/>
    <w:rsid w:val="00FD5AB9"/>
    <w:rsid w:val="00FD74DB"/>
    <w:rsid w:val="00FD7532"/>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2164642">
      <w:bodyDiv w:val="1"/>
      <w:marLeft w:val="0"/>
      <w:marRight w:val="0"/>
      <w:marTop w:val="0"/>
      <w:marBottom w:val="0"/>
      <w:divBdr>
        <w:top w:val="none" w:sz="0" w:space="0" w:color="auto"/>
        <w:left w:val="none" w:sz="0" w:space="0" w:color="auto"/>
        <w:bottom w:val="none" w:sz="0" w:space="0" w:color="auto"/>
        <w:right w:val="none" w:sz="0" w:space="0" w:color="auto"/>
      </w:divBdr>
      <w:divsChild>
        <w:div w:id="2038459510">
          <w:marLeft w:val="360"/>
          <w:marRight w:val="0"/>
          <w:marTop w:val="100"/>
          <w:marBottom w:val="0"/>
          <w:divBdr>
            <w:top w:val="none" w:sz="0" w:space="0" w:color="auto"/>
            <w:left w:val="none" w:sz="0" w:space="0" w:color="auto"/>
            <w:bottom w:val="none" w:sz="0" w:space="0" w:color="auto"/>
            <w:right w:val="none" w:sz="0" w:space="0" w:color="auto"/>
          </w:divBdr>
        </w:div>
        <w:div w:id="1250239252">
          <w:marLeft w:val="360"/>
          <w:marRight w:val="0"/>
          <w:marTop w:val="100"/>
          <w:marBottom w:val="0"/>
          <w:divBdr>
            <w:top w:val="none" w:sz="0" w:space="0" w:color="auto"/>
            <w:left w:val="none" w:sz="0" w:space="0" w:color="auto"/>
            <w:bottom w:val="none" w:sz="0" w:space="0" w:color="auto"/>
            <w:right w:val="none" w:sz="0" w:space="0" w:color="auto"/>
          </w:divBdr>
        </w:div>
        <w:div w:id="958990337">
          <w:marLeft w:val="360"/>
          <w:marRight w:val="0"/>
          <w:marTop w:val="100"/>
          <w:marBottom w:val="0"/>
          <w:divBdr>
            <w:top w:val="none" w:sz="0" w:space="0" w:color="auto"/>
            <w:left w:val="none" w:sz="0" w:space="0" w:color="auto"/>
            <w:bottom w:val="none" w:sz="0" w:space="0" w:color="auto"/>
            <w:right w:val="none" w:sz="0" w:space="0" w:color="auto"/>
          </w:divBdr>
        </w:div>
        <w:div w:id="1439521677">
          <w:marLeft w:val="360"/>
          <w:marRight w:val="0"/>
          <w:marTop w:val="100"/>
          <w:marBottom w:val="0"/>
          <w:divBdr>
            <w:top w:val="none" w:sz="0" w:space="0" w:color="auto"/>
            <w:left w:val="none" w:sz="0" w:space="0" w:color="auto"/>
            <w:bottom w:val="none" w:sz="0" w:space="0" w:color="auto"/>
            <w:right w:val="none" w:sz="0" w:space="0" w:color="auto"/>
          </w:divBdr>
        </w:div>
        <w:div w:id="115107867">
          <w:marLeft w:val="360"/>
          <w:marRight w:val="0"/>
          <w:marTop w:val="100"/>
          <w:marBottom w:val="0"/>
          <w:divBdr>
            <w:top w:val="none" w:sz="0" w:space="0" w:color="auto"/>
            <w:left w:val="none" w:sz="0" w:space="0" w:color="auto"/>
            <w:bottom w:val="none" w:sz="0" w:space="0" w:color="auto"/>
            <w:right w:val="none" w:sz="0" w:space="0" w:color="auto"/>
          </w:divBdr>
        </w:div>
        <w:div w:id="853959040">
          <w:marLeft w:val="360"/>
          <w:marRight w:val="0"/>
          <w:marTop w:val="100"/>
          <w:marBottom w:val="0"/>
          <w:divBdr>
            <w:top w:val="none" w:sz="0" w:space="0" w:color="auto"/>
            <w:left w:val="none" w:sz="0" w:space="0" w:color="auto"/>
            <w:bottom w:val="none" w:sz="0" w:space="0" w:color="auto"/>
            <w:right w:val="none" w:sz="0" w:space="0" w:color="auto"/>
          </w:divBdr>
        </w:div>
      </w:divsChild>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712530962">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23446953">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349139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1052</Words>
  <Characters>6001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7039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227</cp:revision>
  <cp:lastPrinted>2008-01-31T16:09:00Z</cp:lastPrinted>
  <dcterms:created xsi:type="dcterms:W3CDTF">2022-04-22T04:37:00Z</dcterms:created>
  <dcterms:modified xsi:type="dcterms:W3CDTF">2023-05-08T09:21:00Z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